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408"/>
          <w:tab w:val="right" w:pos="14570" w:leader="none"/>
        </w:tabs>
        <w:jc w:val="right"/>
        <w:rPr/>
      </w:pPr>
      <w:r>
        <w:rPr/>
        <w:t>«УТВЕРЖДАЮ»</w:t>
      </w:r>
    </w:p>
    <w:p>
      <w:pPr>
        <w:pStyle w:val="Normal"/>
        <w:tabs>
          <w:tab w:val="clear" w:pos="408"/>
          <w:tab w:val="right" w:pos="14570" w:leader="none"/>
        </w:tabs>
        <w:jc w:val="right"/>
        <w:rPr/>
      </w:pPr>
      <w:r>
        <w:rPr/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/>
        <w:t>Начальник УКСиР</w:t>
        <w:tab/>
      </w:r>
    </w:p>
    <w:p>
      <w:pPr>
        <w:pStyle w:val="Normal"/>
        <w:tabs>
          <w:tab w:val="clear" w:pos="408"/>
          <w:tab w:val="right" w:pos="14570" w:leader="none"/>
        </w:tabs>
        <w:jc w:val="right"/>
        <w:rPr/>
      </w:pPr>
      <w:r>
        <w:rPr/>
        <w:t>ООО «Самарские коммунальные системы»</w:t>
      </w:r>
    </w:p>
    <w:p>
      <w:pPr>
        <w:pStyle w:val="Normal"/>
        <w:tabs>
          <w:tab w:val="clear" w:pos="408"/>
          <w:tab w:val="right" w:pos="14570" w:leader="none"/>
        </w:tabs>
        <w:jc w:val="right"/>
        <w:rPr/>
      </w:pPr>
      <w:r>
        <w:rPr/>
        <w:t>______________М.М.Бычков</w:t>
      </w:r>
    </w:p>
    <w:p>
      <w:pPr>
        <w:pStyle w:val="Normal"/>
        <w:tabs>
          <w:tab w:val="clear" w:pos="408"/>
          <w:tab w:val="right" w:pos="14570" w:leader="none"/>
        </w:tabs>
        <w:rPr/>
      </w:pPr>
      <w:r>
        <w:rPr/>
      </w:r>
    </w:p>
    <w:p>
      <w:pPr>
        <w:pStyle w:val="Normal"/>
        <w:tabs>
          <w:tab w:val="clear" w:pos="408"/>
          <w:tab w:val="left" w:pos="2145" w:leader="none"/>
        </w:tabs>
        <w:jc w:val="center"/>
        <w:rPr/>
      </w:pPr>
      <w:r>
        <w:rPr>
          <w:b/>
          <w:bCs/>
        </w:rPr>
        <w:t xml:space="preserve">ДЕФЕКТНАЯ ВЕДОМОСТЬ  </w:t>
      </w:r>
    </w:p>
    <w:p>
      <w:pPr>
        <w:pStyle w:val="Normal"/>
        <w:tabs>
          <w:tab w:val="clear" w:pos="408"/>
          <w:tab w:val="left" w:pos="2145" w:leader="none"/>
        </w:tabs>
        <w:jc w:val="center"/>
        <w:rPr>
          <w:b w:val="false"/>
          <w:b w:val="false"/>
          <w:bCs w:val="false"/>
        </w:rPr>
      </w:pPr>
      <w:r>
        <w:rPr>
          <w:b w:val="false"/>
          <w:bCs w:val="false"/>
        </w:rPr>
        <w:t>к ТЗ № СКС-2023-П-3-419</w:t>
      </w:r>
    </w:p>
    <w:p>
      <w:pPr>
        <w:pStyle w:val="Normal"/>
        <w:tabs>
          <w:tab w:val="clear" w:pos="408"/>
          <w:tab w:val="left" w:pos="2145" w:leader="none"/>
        </w:tabs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408"/>
          <w:tab w:val="right" w:pos="14570" w:leader="none"/>
        </w:tabs>
        <w:spacing w:lineRule="auto" w:line="240" w:before="0" w:after="0"/>
        <w:jc w:val="center"/>
        <w:rPr/>
      </w:pPr>
      <w:r>
        <w:rPr>
          <w:rFonts w:cs="Times New Roman"/>
          <w:b w:val="false"/>
          <w:bCs w:val="false"/>
          <w:sz w:val="24"/>
          <w:szCs w:val="24"/>
        </w:rPr>
        <w:t>Капитальный ремонт - устройство антиобледенителя на к</w:t>
      </w:r>
      <w:r>
        <w:rPr>
          <w:rFonts w:eastAsia="Calibri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ровлю</w:t>
      </w:r>
      <w:r>
        <w:rPr>
          <w:rFonts w:cs="Times New Roman"/>
          <w:b w:val="false"/>
          <w:bCs w:val="false"/>
          <w:sz w:val="24"/>
          <w:szCs w:val="24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ремонтно-механической мастерской</w:t>
      </w:r>
      <w:r>
        <w:rPr>
          <w:rFonts w:cs="Times New Roman"/>
          <w:b w:val="false"/>
          <w:bCs w:val="false"/>
          <w:sz w:val="24"/>
          <w:szCs w:val="24"/>
        </w:rPr>
        <w:t xml:space="preserve"> </w:t>
      </w:r>
    </w:p>
    <w:p>
      <w:pPr>
        <w:pStyle w:val="Normal"/>
        <w:tabs>
          <w:tab w:val="clear" w:pos="408"/>
          <w:tab w:val="right" w:pos="14570" w:leader="none"/>
        </w:tabs>
        <w:spacing w:lineRule="auto" w:line="240" w:before="0" w:after="0"/>
        <w:jc w:val="center"/>
        <w:rPr/>
      </w:pPr>
      <w:r>
        <w:rPr>
          <w:rFonts w:cs="Times New Roman"/>
          <w:b w:val="false"/>
          <w:bCs w:val="false"/>
          <w:sz w:val="24"/>
          <w:szCs w:val="24"/>
        </w:rPr>
        <w:t>по адресу ул.Луначарского, 56.</w:t>
      </w:r>
    </w:p>
    <w:p>
      <w:pPr>
        <w:pStyle w:val="Normal"/>
        <w:tabs>
          <w:tab w:val="clear" w:pos="408"/>
          <w:tab w:val="right" w:pos="14570" w:leader="none"/>
        </w:tabs>
        <w:rPr/>
      </w:pPr>
      <w:r>
        <w:rPr/>
        <w:t xml:space="preserve">Инв.№ </w:t>
      </w:r>
      <w:r>
        <w:rPr>
          <w:rFonts w:eastAsia="Times New Roman" w:cs="Times New Roman"/>
          <w:color w:val="00000A"/>
          <w:sz w:val="24"/>
          <w:lang w:eastAsia="ru-RU" w:bidi="ar-SA"/>
        </w:rPr>
        <w:t>31.1</w:t>
      </w:r>
      <w:r>
        <w:rPr/>
        <w:tab/>
      </w:r>
    </w:p>
    <w:p>
      <w:pPr>
        <w:pStyle w:val="Normal"/>
        <w:tabs>
          <w:tab w:val="clear" w:pos="408"/>
          <w:tab w:val="left" w:pos="4920" w:leader="none"/>
        </w:tabs>
        <w:rPr/>
      </w:pPr>
      <w:r>
        <w:rPr/>
        <w:t>адрес: ул. Луначарского, 56</w:t>
      </w:r>
      <w:bookmarkStart w:id="0" w:name="_GoBack"/>
      <w:bookmarkEnd w:id="0"/>
    </w:p>
    <w:tbl>
      <w:tblPr>
        <w:tblW w:w="14848" w:type="dxa"/>
        <w:jc w:val="left"/>
        <w:tblInd w:w="-103" w:type="dxa"/>
        <w:tblCellMar>
          <w:top w:w="0" w:type="dxa"/>
          <w:left w:w="93" w:type="dxa"/>
          <w:bottom w:w="0" w:type="dxa"/>
          <w:right w:w="108" w:type="dxa"/>
        </w:tblCellMar>
        <w:tblLook w:val="0000"/>
      </w:tblPr>
      <w:tblGrid>
        <w:gridCol w:w="647"/>
        <w:gridCol w:w="3495"/>
        <w:gridCol w:w="2086"/>
        <w:gridCol w:w="4318"/>
        <w:gridCol w:w="1439"/>
        <w:gridCol w:w="1259"/>
        <w:gridCol w:w="1603"/>
      </w:tblGrid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Виды конструктивных элементов</w:t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Описание дефектов</w:t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Виды работ, необходимые для устранения дефектов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Примечание</w:t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1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Кровля</w:t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Образование наледи, сосулек</w:t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Демонтаж греющего кабеля с креплением накладными скобами 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м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40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Перенос  на противоположную сторону кровли</w:t>
            </w:r>
          </w:p>
        </w:tc>
      </w:tr>
      <w:tr>
        <w:trPr/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Монтаж греющего кабеля с креплением накладными скобами (б/у)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м</w:t>
            </w:r>
          </w:p>
        </w:tc>
        <w:tc>
          <w:tcPr>
            <w:tcW w:w="1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40</w:t>
            </w:r>
          </w:p>
        </w:tc>
        <w:tc>
          <w:tcPr>
            <w:tcW w:w="16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snapToGrid w:val="false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3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Образование наледи, сосулек</w:t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bookmarkStart w:id="1" w:name="__DdeLink__3484_2094699746"/>
            <w:r>
              <w:rPr/>
              <w:t>Монтаж греющего кабеля с крепление накладными скобами</w:t>
            </w:r>
            <w:bookmarkEnd w:id="1"/>
            <w:r>
              <w:rPr/>
              <w:t xml:space="preserve"> (кабель 30МНТ2-0110-040, 280 м, зажим СР.31.1-25-100 шт. 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м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280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highlight w:val="yellow"/>
                <w:vertAlign w:val="superscript"/>
              </w:rPr>
            </w:pPr>
            <w:r>
              <w:rPr>
                <w:highlight w:val="yellow"/>
                <w:vertAlign w:val="superscript"/>
              </w:rPr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4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Монтаж соединительной муфты 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шт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5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Монтаж системы электрораспределения по стене и установочным конструкциям (силовые кабели ВВГ НГ 3х2,5 — 88м, 1 распределительные коробки, клемники </w:t>
            </w:r>
            <w:r>
              <w:rPr>
                <w:lang w:val="en-US"/>
              </w:rPr>
              <w:t>WAC</w:t>
            </w:r>
            <w:r>
              <w:rPr/>
              <w:t>О3х2,5 - 9 шт)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Система/м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1/88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6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Устройство концевой заделки (комплект </w:t>
            </w:r>
            <w:r>
              <w:rPr>
                <w:lang w:val="en-US"/>
              </w:rPr>
              <w:t>TKR</w:t>
            </w:r>
            <w:r>
              <w:rPr/>
              <w:t>)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шт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7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Монтаж соединительных коробок (</w:t>
            </w:r>
            <w:r>
              <w:rPr>
                <w:lang w:val="en-US"/>
              </w:rPr>
              <w:t>ABOX</w:t>
            </w:r>
            <w:r>
              <w:rPr/>
              <w:t xml:space="preserve"> 100/</w:t>
            </w:r>
            <w:r>
              <w:rPr>
                <w:lang w:val="en-US"/>
              </w:rPr>
              <w:t>S</w:t>
            </w:r>
            <w:r>
              <w:rPr/>
              <w:t>)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шт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8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Монтаж кабельных вводов </w:t>
            </w:r>
            <w:r>
              <w:rPr>
                <w:lang w:val="en-US"/>
              </w:rPr>
              <w:t>HSK</w:t>
            </w:r>
            <w:r>
              <w:rPr/>
              <w:t xml:space="preserve">-М20х1,5-М 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шт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9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4920" w:leader="none"/>
              </w:tabs>
              <w:rPr>
                <w:sz w:val="22"/>
              </w:rPr>
            </w:pPr>
            <w:r>
              <w:rPr>
                <w:sz w:val="22"/>
              </w:rPr>
              <w:t>Герметизация проходов при вводе кабелей (герметик силиконовый нейтральный, 310 мл — 1 шт.)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проход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769" w:hRule="atLeast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>
                <w:lang w:val="en-US"/>
              </w:rPr>
              <w:t>10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4920" w:leader="none"/>
              </w:tabs>
              <w:rPr>
                <w:sz w:val="22"/>
              </w:rPr>
            </w:pPr>
            <w:r>
              <w:rPr>
                <w:sz w:val="22"/>
              </w:rPr>
              <w:t>Монтаж по стенам и установочным конструкциям металлорукова в оболочке МПГ-25 Д-25 мм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м</w:t>
            </w:r>
          </w:p>
        </w:tc>
        <w:tc>
          <w:tcPr>
            <w:tcW w:w="1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76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11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4920" w:leader="none"/>
              </w:tabs>
              <w:rPr>
                <w:sz w:val="22"/>
              </w:rPr>
            </w:pPr>
            <w:r>
              <w:rPr>
                <w:sz w:val="22"/>
              </w:rPr>
              <w:t>Затягивание кабеля ВВГ НГ 3х2,5 в проложенные трубы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м</w:t>
            </w:r>
          </w:p>
        </w:tc>
        <w:tc>
          <w:tcPr>
            <w:tcW w:w="1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16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76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12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4920" w:leader="none"/>
              </w:tabs>
              <w:rPr>
                <w:sz w:val="22"/>
              </w:rPr>
            </w:pPr>
            <w:r>
              <w:rPr>
                <w:sz w:val="22"/>
              </w:rPr>
              <w:t xml:space="preserve">Монтаж крепежной перфоленты для устройства кабеля 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м</w:t>
            </w:r>
          </w:p>
        </w:tc>
        <w:tc>
          <w:tcPr>
            <w:tcW w:w="1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125</w:t>
            </w:r>
          </w:p>
        </w:tc>
        <w:tc>
          <w:tcPr>
            <w:tcW w:w="16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  <w:tr>
        <w:trPr>
          <w:trHeight w:val="769" w:hRule="atLeast"/>
        </w:trPr>
        <w:tc>
          <w:tcPr>
            <w:tcW w:w="6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13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Мусор</w:t>
            </w:r>
          </w:p>
        </w:tc>
        <w:tc>
          <w:tcPr>
            <w:tcW w:w="20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  <w:tc>
          <w:tcPr>
            <w:tcW w:w="4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4920" w:leader="none"/>
              </w:tabs>
              <w:rPr/>
            </w:pPr>
            <w:r>
              <w:rPr/>
              <w:t>Погрузка вручную и вывоз мусора на расстояние до 12 км</w:t>
            </w:r>
          </w:p>
        </w:tc>
        <w:tc>
          <w:tcPr>
            <w:tcW w:w="14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>т</w:t>
            </w:r>
          </w:p>
        </w:tc>
        <w:tc>
          <w:tcPr>
            <w:tcW w:w="1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  <w:t xml:space="preserve">по расчету  </w:t>
            </w:r>
          </w:p>
        </w:tc>
        <w:tc>
          <w:tcPr>
            <w:tcW w:w="16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right" w:pos="14570" w:leader="none"/>
              </w:tabs>
              <w:jc w:val="center"/>
              <w:rPr/>
            </w:pPr>
            <w:r>
              <w:rPr/>
            </w:r>
          </w:p>
        </w:tc>
      </w:tr>
    </w:tbl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Normal"/>
        <w:tabs>
          <w:tab w:val="clear" w:pos="408"/>
          <w:tab w:val="left" w:pos="1056" w:leader="none"/>
          <w:tab w:val="left" w:pos="9708" w:leader="none"/>
        </w:tabs>
        <w:rPr/>
      </w:pPr>
      <w:r>
        <w:rPr/>
        <w:t xml:space="preserve">                  </w:t>
      </w:r>
      <w:r>
        <w:rPr/>
        <w:t>Заведующий хозяйством                                                                                                                                          И.Н. Аитова</w:t>
      </w:r>
    </w:p>
    <w:p>
      <w:pPr>
        <w:pStyle w:val="Normal"/>
        <w:tabs>
          <w:tab w:val="clear" w:pos="408"/>
          <w:tab w:val="left" w:pos="1056" w:leader="none"/>
          <w:tab w:val="left" w:pos="9708" w:leader="none"/>
        </w:tabs>
        <w:rPr/>
      </w:pPr>
      <w:r>
        <w:rPr/>
      </w:r>
    </w:p>
    <w:p>
      <w:pPr>
        <w:pStyle w:val="Normal"/>
        <w:tabs>
          <w:tab w:val="clear" w:pos="408"/>
          <w:tab w:val="left" w:pos="1056" w:leader="none"/>
          <w:tab w:val="left" w:pos="9708" w:leader="none"/>
        </w:tabs>
        <w:rPr/>
      </w:pPr>
      <w:r>
        <w:rPr/>
        <w:t xml:space="preserve">                  </w:t>
      </w:r>
      <w:r>
        <w:rPr>
          <w:rFonts w:eastAsia="Times New Roman" w:cs="Times New Roman"/>
          <w:color w:val="00000A"/>
          <w:sz w:val="24"/>
          <w:lang w:eastAsia="ru-RU" w:bidi="ar-SA"/>
        </w:rPr>
        <w:t xml:space="preserve">Ведущий инженер </w:t>
      </w:r>
      <w:r>
        <w:rPr/>
        <w:t>ОКР                                                                                                                                            М.А.Вершинина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0002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qFormat/>
    <w:rsid w:val="00960002"/>
    <w:rPr>
      <w:rFonts w:ascii="Tahoma" w:hAnsi="Tahoma" w:eastAsia="Times New Roman" w:cs="Tahoma"/>
      <w:sz w:val="16"/>
      <w:szCs w:val="16"/>
      <w:lang w:eastAsia="ru-RU"/>
    </w:rPr>
  </w:style>
  <w:style w:type="paragraph" w:styleId="Style15" w:customStyle="1">
    <w:name w:val="Заголовок"/>
    <w:basedOn w:val="Normal"/>
    <w:next w:val="Style16"/>
    <w:qFormat/>
    <w:rsid w:val="00960002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6">
    <w:name w:val="Body Text"/>
    <w:basedOn w:val="Normal"/>
    <w:rsid w:val="00960002"/>
    <w:pPr>
      <w:spacing w:before="0" w:after="120"/>
    </w:pPr>
    <w:rPr/>
  </w:style>
  <w:style w:type="paragraph" w:styleId="Style17">
    <w:name w:val="List"/>
    <w:basedOn w:val="Style16"/>
    <w:rsid w:val="00960002"/>
    <w:pPr/>
    <w:rPr>
      <w:rFonts w:cs="Mangal"/>
    </w:rPr>
  </w:style>
  <w:style w:type="paragraph" w:styleId="Style18" w:customStyle="1">
    <w:name w:val="Caption"/>
    <w:basedOn w:val="Normal"/>
    <w:qFormat/>
    <w:rsid w:val="00960002"/>
    <w:pPr>
      <w:suppressLineNumbers/>
      <w:spacing w:before="120" w:after="120"/>
    </w:pPr>
    <w:rPr>
      <w:rFonts w:cs="Mangal"/>
      <w:i/>
      <w:iCs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960002"/>
    <w:pPr>
      <w:suppressLineNumbers/>
    </w:pPr>
    <w:rPr>
      <w:rFonts w:cs="Mangal"/>
    </w:rPr>
  </w:style>
  <w:style w:type="paragraph" w:styleId="Caption">
    <w:name w:val="caption"/>
    <w:basedOn w:val="Normal"/>
    <w:qFormat/>
    <w:rsid w:val="00960002"/>
    <w:pPr>
      <w:suppressLineNumbers/>
      <w:spacing w:before="120" w:after="120"/>
    </w:pPr>
    <w:rPr>
      <w:rFonts w:cs="Mangal"/>
      <w:i/>
      <w:iCs/>
    </w:rPr>
  </w:style>
  <w:style w:type="paragraph" w:styleId="BalloonText">
    <w:name w:val="Balloon Text"/>
    <w:basedOn w:val="Normal"/>
    <w:qFormat/>
    <w:rsid w:val="00960002"/>
    <w:pPr/>
    <w:rPr>
      <w:rFonts w:ascii="Tahoma" w:hAnsi="Tahoma" w:cs="Tahoma"/>
      <w:sz w:val="16"/>
      <w:szCs w:val="16"/>
    </w:rPr>
  </w:style>
  <w:style w:type="paragraph" w:styleId="Style20" w:customStyle="1">
    <w:name w:val="Содержимое таблицы"/>
    <w:basedOn w:val="Normal"/>
    <w:qFormat/>
    <w:rsid w:val="00960002"/>
    <w:pPr>
      <w:suppressLineNumbers/>
    </w:pPr>
    <w:rPr/>
  </w:style>
  <w:style w:type="paragraph" w:styleId="Style21" w:customStyle="1">
    <w:name w:val="Заголовок таблицы"/>
    <w:basedOn w:val="Style20"/>
    <w:qFormat/>
    <w:rsid w:val="00960002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Application>LibreOffice/6.3.4.2$Windows_x86 LibreOffice_project/60da17e045e08f1793c57c00ba83cdfce946d0aa</Application>
  <Pages>2</Pages>
  <Words>227</Words>
  <Characters>1381</Characters>
  <CharactersWithSpaces>2070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2002-01-02T06:27:00Z</dcterms:created>
  <dc:creator>Admin</dc:creator>
  <dc:description/>
  <dc:language>ru-RU</dc:language>
  <cp:lastModifiedBy/>
  <cp:lastPrinted>2023-09-12T09:19:16Z</cp:lastPrinted>
  <dcterms:modified xsi:type="dcterms:W3CDTF">2023-09-12T09:20:39Z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